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63" w:rsidRPr="00556D7A" w:rsidRDefault="001943D1" w:rsidP="001943D1">
      <w:pPr>
        <w:jc w:val="center"/>
        <w:rPr>
          <w:b/>
        </w:rPr>
      </w:pPr>
      <w:r w:rsidRPr="00556D7A">
        <w:rPr>
          <w:b/>
        </w:rPr>
        <w:t>Stanowisko Państwowej Agencji Rozwiązywania Problemów Alkoholowych w sprawie zawieszania postępowania administracyjnego w przedmiocie cofnięcia zezwolenia na sprzedaż napojów alkoholowych w oczekiwaniu na wynik postępowania karnego</w:t>
      </w:r>
    </w:p>
    <w:p w:rsidR="001943D1" w:rsidRDefault="001943D1" w:rsidP="001943D1">
      <w:pPr>
        <w:jc w:val="center"/>
      </w:pPr>
    </w:p>
    <w:p w:rsidR="001943D1" w:rsidRDefault="001943D1" w:rsidP="001943D1">
      <w:pPr>
        <w:jc w:val="both"/>
      </w:pPr>
      <w:r>
        <w:t>W związku z pojawiającymi się ze strony jednostek samorządu terytorialnego pytaniami dotyczącymi zasadności praktyki zawieszania postępowania administracyjnego w przedmiocie cofnięcia zezwolenia na sprzedaż napojów alkoholowych w oczekiwaniu na wynik postępowania karnego pragniemy zauważyć co następuje:</w:t>
      </w:r>
    </w:p>
    <w:p w:rsidR="00543313" w:rsidRDefault="001943D1" w:rsidP="001943D1">
      <w:pPr>
        <w:jc w:val="both"/>
      </w:pPr>
      <w:r>
        <w:t xml:space="preserve">Zgodnie z art. 18 ust. 10 </w:t>
      </w:r>
      <w:proofErr w:type="spellStart"/>
      <w:r>
        <w:t>pkt</w:t>
      </w:r>
      <w:proofErr w:type="spellEnd"/>
      <w:r>
        <w:t xml:space="preserve"> 1  ustawy z dnia 26 października 1982 r. o wychowaniu w trzeźwości i przeciwdziałaniu alkoholizmowi (tekst jedn.: Dz. U. z 2012 r. poz. 1356 ze zm.) organ administracji cofa zezwolenie na sprzedaż napojów alkoholowych w przypadku nieprzestrzegania określonych w ustawie zasad sprzedaży napojów alkoholowych. Jednocześnie prowadzenie sprzedaży napojów alkoholowych kiedy jest to zabronione stanowi występek zagrożony grzywną. Oznacza to, iż to samo zachowanie przykładowo sprzedaż napojów alkoholowych osobie niepełnoletniej czy też osobie której zachowanie wskazuj</w:t>
      </w:r>
      <w:r w:rsidR="0012478A">
        <w:t>ę</w:t>
      </w:r>
      <w:r>
        <w:t xml:space="preserve">, iż znajduje się ona w stanie nietrzeźwości może skutkować zarówno zastosowaniem sankcji administracyjnej jak i karnej. </w:t>
      </w:r>
      <w:r w:rsidR="00543313">
        <w:t>Sytuacja ta powoduje, iż w wielu przypadkach jednostki samorządu terytorialnego zwlekają z wydaniem decyzji w przedmiocie cofnięcia zezwolenia do czasu zakończenia toczącego się równocześnie postępowania karnego.</w:t>
      </w:r>
    </w:p>
    <w:p w:rsidR="001943D1" w:rsidRDefault="00543313" w:rsidP="001943D1">
      <w:pPr>
        <w:jc w:val="both"/>
      </w:pPr>
      <w:r>
        <w:t>Zauważyć należy, iż zgodnie z art. 97 Kodeksu postępowania administracyjnego:</w:t>
      </w:r>
    </w:p>
    <w:p w:rsidR="00543313" w:rsidRDefault="00543313" w:rsidP="00543313">
      <w:pPr>
        <w:spacing w:after="0" w:line="240" w:lineRule="auto"/>
        <w:rPr>
          <w:rFonts w:eastAsia="Times New Roman" w:cs="Times New Roman"/>
          <w:lang w:eastAsia="pl-PL"/>
        </w:rPr>
      </w:pPr>
      <w:r w:rsidRPr="00543313">
        <w:rPr>
          <w:rFonts w:eastAsia="Times New Roman" w:cs="Times New Roman"/>
          <w:lang w:eastAsia="pl-PL"/>
        </w:rPr>
        <w:t>„Organ administracji publicznej zawiesza postępowanie:</w:t>
      </w:r>
    </w:p>
    <w:p w:rsidR="00543313" w:rsidRPr="00543313" w:rsidRDefault="00543313" w:rsidP="00543313">
      <w:pPr>
        <w:spacing w:after="0" w:line="240" w:lineRule="auto"/>
        <w:rPr>
          <w:rFonts w:eastAsia="Times New Roman" w:cs="Times New Roman"/>
          <w:lang w:eastAsia="pl-PL"/>
        </w:rPr>
      </w:pPr>
    </w:p>
    <w:p w:rsidR="00543313" w:rsidRPr="00543313" w:rsidRDefault="00543313" w:rsidP="00543313">
      <w:pPr>
        <w:spacing w:after="0" w:line="240" w:lineRule="auto"/>
        <w:jc w:val="both"/>
        <w:rPr>
          <w:rFonts w:eastAsia="Times New Roman" w:cs="Times New Roman"/>
          <w:lang w:eastAsia="pl-PL"/>
        </w:rPr>
      </w:pPr>
      <w:r w:rsidRPr="00543313">
        <w:rPr>
          <w:rFonts w:eastAsia="Times New Roman" w:cs="Times New Roman"/>
          <w:lang w:eastAsia="pl-PL"/>
        </w:rPr>
        <w:t>1)   w razie śmierci strony lub jednej ze stron, jeżeli wezwanie spadkobierców zmarłej strony do udziału w postępowaniu nie jest możliwe i nie zachodzą okoliczności, o których mowa w art. 30 § 5, a postępowanie nie podlega umorzeniu jako bezprzedmiotowe (art. 105);</w:t>
      </w:r>
    </w:p>
    <w:p w:rsidR="00543313" w:rsidRPr="00543313" w:rsidRDefault="00543313" w:rsidP="00543313">
      <w:pPr>
        <w:spacing w:after="0" w:line="240" w:lineRule="auto"/>
        <w:rPr>
          <w:rFonts w:eastAsia="Times New Roman" w:cs="Times New Roman"/>
          <w:lang w:eastAsia="pl-PL"/>
        </w:rPr>
      </w:pPr>
      <w:r w:rsidRPr="00543313">
        <w:rPr>
          <w:rFonts w:eastAsia="Times New Roman" w:cs="Times New Roman"/>
          <w:lang w:eastAsia="pl-PL"/>
        </w:rPr>
        <w:t>2)   w razie śmierci przedstawiciela ustawowego strony;</w:t>
      </w:r>
    </w:p>
    <w:p w:rsidR="00543313" w:rsidRPr="00543313" w:rsidRDefault="00543313" w:rsidP="00543313">
      <w:pPr>
        <w:spacing w:after="0" w:line="240" w:lineRule="auto"/>
        <w:jc w:val="both"/>
        <w:rPr>
          <w:rFonts w:eastAsia="Times New Roman" w:cs="Times New Roman"/>
          <w:lang w:eastAsia="pl-PL"/>
        </w:rPr>
      </w:pPr>
      <w:r w:rsidRPr="00543313">
        <w:rPr>
          <w:rFonts w:eastAsia="Times New Roman" w:cs="Times New Roman"/>
          <w:lang w:eastAsia="pl-PL"/>
        </w:rPr>
        <w:t>3)   w razie utraty przez stronę lub przez jej ustawowego przedstawiciela zdolności do czynności prawnych;</w:t>
      </w:r>
    </w:p>
    <w:p w:rsidR="00543313" w:rsidRPr="00543313" w:rsidRDefault="00543313" w:rsidP="00543313">
      <w:pPr>
        <w:spacing w:after="0" w:line="240" w:lineRule="auto"/>
        <w:jc w:val="both"/>
        <w:rPr>
          <w:rFonts w:eastAsia="Times New Roman" w:cs="Times New Roman"/>
          <w:lang w:eastAsia="pl-PL"/>
        </w:rPr>
      </w:pPr>
      <w:r w:rsidRPr="00543313">
        <w:rPr>
          <w:rFonts w:eastAsia="Times New Roman" w:cs="Times New Roman"/>
          <w:lang w:eastAsia="pl-PL"/>
        </w:rPr>
        <w:t>4)   gdy rozpatrzenie sprawy i wydanie decyzji zależy od uprzedniego rozstrzygnięcia zagadnienia wstępnego przez inny organ lub sąd.”</w:t>
      </w:r>
    </w:p>
    <w:p w:rsidR="00543313" w:rsidRDefault="00543313" w:rsidP="001943D1">
      <w:pPr>
        <w:jc w:val="both"/>
      </w:pPr>
      <w:r>
        <w:t xml:space="preserve">Kluczowa zatem do dokonania oceny czy </w:t>
      </w:r>
      <w:r w:rsidR="00556D7A">
        <w:t xml:space="preserve">opisana powyżej praktyka jest prawidłowa </w:t>
      </w:r>
      <w:r>
        <w:t xml:space="preserve">jest odpowiedź na pytanie czy </w:t>
      </w:r>
      <w:r w:rsidR="00556D7A">
        <w:t>wynik toczącego się równolegle postępowania karnego stanowi zagadnienie wstępne w odniesieniu do postępowania w przedmiocie cofnięcia zezwolenia na sprzedaż napojów alkoholowych.</w:t>
      </w:r>
    </w:p>
    <w:p w:rsidR="001943D1" w:rsidRDefault="00556D7A" w:rsidP="001943D1">
      <w:pPr>
        <w:jc w:val="both"/>
      </w:pPr>
      <w:r>
        <w:t xml:space="preserve">W kwestii tej </w:t>
      </w:r>
      <w:r w:rsidR="00543313">
        <w:t>w pełni podzielić należy wyrażony w wyroku Wojewódzkiego Sądu Administracyjnego w Poznaniu z dnia 11 marca 2008 r.(sygn. akt: III SA/Po 24/07) pogląd, iż „oba postępowania, administracyjne i karne, są autonomiczne, a każde z nich posiada odrębne przepisy regulujące procedurę dowodową. W postępowaniu karnym sąd orzeka o winie lub niewinności oskarżonego, a dowody w nim przeprowadzone nie muszą być badane przez organy administracyjne. Nieprzestrzeganie ustawowych warunków sprzedaży alkoholu zawsze skutkuje jednakowo: cofnięciem zezwolenia na sprzedaż alkoholu. Nieświadomość naruszenia przepisów prawa, czy brak złej woli pozostają bez wpływu na skutek prawny naruszenia.”</w:t>
      </w:r>
      <w:r>
        <w:t xml:space="preserve"> Co zatem idzie zawieszenie postępowania z powodu toczącego się postępowania karnego uznać należy za całkowicie niezasadne.</w:t>
      </w:r>
    </w:p>
    <w:sectPr w:rsidR="001943D1" w:rsidSect="00057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943D1"/>
    <w:rsid w:val="00057463"/>
    <w:rsid w:val="0012478A"/>
    <w:rsid w:val="001943D1"/>
    <w:rsid w:val="00213E05"/>
    <w:rsid w:val="00543313"/>
    <w:rsid w:val="00556D7A"/>
    <w:rsid w:val="005A5315"/>
    <w:rsid w:val="00811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4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943D1"/>
    <w:rPr>
      <w:color w:val="0000FF"/>
      <w:u w:val="single"/>
    </w:rPr>
  </w:style>
  <w:style w:type="character" w:customStyle="1" w:styleId="tabulatory">
    <w:name w:val="tabulatory"/>
    <w:basedOn w:val="Domylnaczcionkaakapitu"/>
    <w:rsid w:val="00543313"/>
  </w:style>
</w:styles>
</file>

<file path=word/webSettings.xml><?xml version="1.0" encoding="utf-8"?>
<w:webSettings xmlns:r="http://schemas.openxmlformats.org/officeDocument/2006/relationships" xmlns:w="http://schemas.openxmlformats.org/wordprocessingml/2006/main">
  <w:divs>
    <w:div w:id="818233685">
      <w:bodyDiv w:val="1"/>
      <w:marLeft w:val="0"/>
      <w:marRight w:val="0"/>
      <w:marTop w:val="0"/>
      <w:marBottom w:val="0"/>
      <w:divBdr>
        <w:top w:val="none" w:sz="0" w:space="0" w:color="auto"/>
        <w:left w:val="none" w:sz="0" w:space="0" w:color="auto"/>
        <w:bottom w:val="none" w:sz="0" w:space="0" w:color="auto"/>
        <w:right w:val="none" w:sz="0" w:space="0" w:color="auto"/>
      </w:divBdr>
      <w:divsChild>
        <w:div w:id="243223289">
          <w:marLeft w:val="0"/>
          <w:marRight w:val="0"/>
          <w:marTop w:val="0"/>
          <w:marBottom w:val="0"/>
          <w:divBdr>
            <w:top w:val="none" w:sz="0" w:space="0" w:color="auto"/>
            <w:left w:val="none" w:sz="0" w:space="0" w:color="auto"/>
            <w:bottom w:val="none" w:sz="0" w:space="0" w:color="auto"/>
            <w:right w:val="none" w:sz="0" w:space="0" w:color="auto"/>
          </w:divBdr>
        </w:div>
        <w:div w:id="2114206582">
          <w:marLeft w:val="0"/>
          <w:marRight w:val="0"/>
          <w:marTop w:val="0"/>
          <w:marBottom w:val="0"/>
          <w:divBdr>
            <w:top w:val="none" w:sz="0" w:space="0" w:color="auto"/>
            <w:left w:val="none" w:sz="0" w:space="0" w:color="auto"/>
            <w:bottom w:val="none" w:sz="0" w:space="0" w:color="auto"/>
            <w:right w:val="none" w:sz="0" w:space="0" w:color="auto"/>
          </w:divBdr>
          <w:divsChild>
            <w:div w:id="1113864433">
              <w:marLeft w:val="0"/>
              <w:marRight w:val="0"/>
              <w:marTop w:val="0"/>
              <w:marBottom w:val="0"/>
              <w:divBdr>
                <w:top w:val="none" w:sz="0" w:space="0" w:color="auto"/>
                <w:left w:val="none" w:sz="0" w:space="0" w:color="auto"/>
                <w:bottom w:val="none" w:sz="0" w:space="0" w:color="auto"/>
                <w:right w:val="none" w:sz="0" w:space="0" w:color="auto"/>
              </w:divBdr>
            </w:div>
          </w:divsChild>
        </w:div>
        <w:div w:id="1747729320">
          <w:marLeft w:val="0"/>
          <w:marRight w:val="0"/>
          <w:marTop w:val="0"/>
          <w:marBottom w:val="0"/>
          <w:divBdr>
            <w:top w:val="none" w:sz="0" w:space="0" w:color="auto"/>
            <w:left w:val="none" w:sz="0" w:space="0" w:color="auto"/>
            <w:bottom w:val="none" w:sz="0" w:space="0" w:color="auto"/>
            <w:right w:val="none" w:sz="0" w:space="0" w:color="auto"/>
          </w:divBdr>
          <w:divsChild>
            <w:div w:id="1100442858">
              <w:marLeft w:val="0"/>
              <w:marRight w:val="0"/>
              <w:marTop w:val="0"/>
              <w:marBottom w:val="0"/>
              <w:divBdr>
                <w:top w:val="none" w:sz="0" w:space="0" w:color="auto"/>
                <w:left w:val="none" w:sz="0" w:space="0" w:color="auto"/>
                <w:bottom w:val="none" w:sz="0" w:space="0" w:color="auto"/>
                <w:right w:val="none" w:sz="0" w:space="0" w:color="auto"/>
              </w:divBdr>
            </w:div>
          </w:divsChild>
        </w:div>
        <w:div w:id="2000108081">
          <w:marLeft w:val="0"/>
          <w:marRight w:val="0"/>
          <w:marTop w:val="0"/>
          <w:marBottom w:val="0"/>
          <w:divBdr>
            <w:top w:val="none" w:sz="0" w:space="0" w:color="auto"/>
            <w:left w:val="none" w:sz="0" w:space="0" w:color="auto"/>
            <w:bottom w:val="none" w:sz="0" w:space="0" w:color="auto"/>
            <w:right w:val="none" w:sz="0" w:space="0" w:color="auto"/>
          </w:divBdr>
          <w:divsChild>
            <w:div w:id="1182742695">
              <w:marLeft w:val="0"/>
              <w:marRight w:val="0"/>
              <w:marTop w:val="0"/>
              <w:marBottom w:val="0"/>
              <w:divBdr>
                <w:top w:val="none" w:sz="0" w:space="0" w:color="auto"/>
                <w:left w:val="none" w:sz="0" w:space="0" w:color="auto"/>
                <w:bottom w:val="none" w:sz="0" w:space="0" w:color="auto"/>
                <w:right w:val="none" w:sz="0" w:space="0" w:color="auto"/>
              </w:divBdr>
            </w:div>
          </w:divsChild>
        </w:div>
        <w:div w:id="1767841218">
          <w:marLeft w:val="0"/>
          <w:marRight w:val="0"/>
          <w:marTop w:val="0"/>
          <w:marBottom w:val="0"/>
          <w:divBdr>
            <w:top w:val="none" w:sz="0" w:space="0" w:color="auto"/>
            <w:left w:val="none" w:sz="0" w:space="0" w:color="auto"/>
            <w:bottom w:val="none" w:sz="0" w:space="0" w:color="auto"/>
            <w:right w:val="none" w:sz="0" w:space="0" w:color="auto"/>
          </w:divBdr>
          <w:divsChild>
            <w:div w:id="6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2800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2014-02-14T13:17:00Z</cp:lastPrinted>
  <dcterms:created xsi:type="dcterms:W3CDTF">2014-02-14T14:31:00Z</dcterms:created>
  <dcterms:modified xsi:type="dcterms:W3CDTF">2014-02-14T14:31:00Z</dcterms:modified>
</cp:coreProperties>
</file>